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76A900"/>
          <w:sz w:val="20"/>
          <w:szCs w:val="20"/>
          <w:lang w:eastAsia="ru-RU"/>
        </w:rPr>
        <w:t>Соединительное тире</w:t>
      </w:r>
      <w:r w:rsidRPr="004A0B03">
        <w:rPr>
          <w:rFonts w:ascii="Arial" w:eastAsia="Times New Roman" w:hAnsi="Arial" w:cs="Arial"/>
          <w:color w:val="4E4E3F"/>
          <w:sz w:val="20"/>
          <w:lang w:eastAsia="ru-RU"/>
        </w:rPr>
        <w:t> </w:t>
      </w: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ставится в следующих случаях: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 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 xml:space="preserve">1. </w:t>
      </w:r>
      <w:proofErr w:type="gramStart"/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Заменяя по смыслу слова</w:t>
      </w:r>
      <w:r w:rsidRPr="004A0B03">
        <w:rPr>
          <w:rFonts w:ascii="Arial" w:eastAsia="Times New Roman" w:hAnsi="Arial" w:cs="Arial"/>
          <w:color w:val="4E4E3F"/>
          <w:sz w:val="20"/>
          <w:lang w:eastAsia="ru-RU"/>
        </w:rPr>
        <w:t> </w:t>
      </w:r>
      <w:r w:rsidRPr="004A0B03">
        <w:rPr>
          <w:rFonts w:ascii="Arial" w:eastAsia="Times New Roman" w:hAnsi="Arial" w:cs="Arial"/>
          <w:color w:val="76A900"/>
          <w:sz w:val="20"/>
          <w:lang w:eastAsia="ru-RU"/>
        </w:rPr>
        <w:t>от</w:t>
      </w: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…</w:t>
      </w:r>
      <w:r w:rsidRPr="004A0B03">
        <w:rPr>
          <w:rFonts w:ascii="Arial" w:eastAsia="Times New Roman" w:hAnsi="Arial" w:cs="Arial"/>
          <w:color w:val="4E4E3F"/>
          <w:sz w:val="20"/>
          <w:lang w:eastAsia="ru-RU"/>
        </w:rPr>
        <w:t> </w:t>
      </w:r>
      <w:r w:rsidRPr="004A0B03">
        <w:rPr>
          <w:rFonts w:ascii="Arial" w:eastAsia="Times New Roman" w:hAnsi="Arial" w:cs="Arial"/>
          <w:color w:val="76A900"/>
          <w:sz w:val="20"/>
          <w:lang w:eastAsia="ru-RU"/>
        </w:rPr>
        <w:t>до</w:t>
      </w: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, для обозначения пределов:</w:t>
      </w:r>
      <w:r w:rsidRPr="004A0B03">
        <w:rPr>
          <w:rFonts w:ascii="Arial" w:eastAsia="Times New Roman" w:hAnsi="Arial" w:cs="Arial"/>
          <w:color w:val="4E4E3F"/>
          <w:sz w:val="20"/>
          <w:lang w:eastAsia="ru-RU"/>
        </w:rPr>
        <w:t> </w:t>
      </w: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br/>
        <w:t>а) пространственных:</w:t>
      </w:r>
      <w:proofErr w:type="gramEnd"/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  <w:t>Пример:</w:t>
      </w:r>
    </w:p>
    <w:p w:rsidR="004A0B03" w:rsidRPr="004A0B03" w:rsidRDefault="004A0B03" w:rsidP="004A0B03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Поезд Москва – Санкт-Петербург.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б) временных: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  <w:t>Пример:</w:t>
      </w:r>
    </w:p>
    <w:p w:rsidR="004A0B03" w:rsidRPr="004A0B03" w:rsidRDefault="004A0B03" w:rsidP="004A0B03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в конце XIX – начале XX века.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в) количественных: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  <w:t>Пример:</w:t>
      </w:r>
    </w:p>
    <w:p w:rsidR="004A0B03" w:rsidRPr="004A0B03" w:rsidRDefault="004A0B03" w:rsidP="004A0B03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15 – 20 метров в диаметре.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 </w:t>
      </w:r>
    </w:p>
    <w:p w:rsidR="004A0B03" w:rsidRPr="004A0B03" w:rsidRDefault="004A0B03" w:rsidP="004A0B03">
      <w:pPr>
        <w:shd w:val="clear" w:color="auto" w:fill="FFFFFF"/>
        <w:spacing w:after="100" w:line="240" w:lineRule="auto"/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  <w:t>Обрати внимание!</w:t>
      </w:r>
    </w:p>
    <w:p w:rsidR="004A0B03" w:rsidRPr="004A0B03" w:rsidRDefault="004A0B03" w:rsidP="004A0B03">
      <w:pPr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Если между двумя рядом стоящими числительными можно по смыслу вставить не слова</w:t>
      </w:r>
      <w:r w:rsidRPr="004A0B03">
        <w:rPr>
          <w:rFonts w:ascii="Arial" w:eastAsia="Times New Roman" w:hAnsi="Arial" w:cs="Arial"/>
          <w:color w:val="4E4E3F"/>
          <w:sz w:val="20"/>
          <w:lang w:eastAsia="ru-RU"/>
        </w:rPr>
        <w:t> </w:t>
      </w:r>
      <w:r w:rsidRPr="004A0B03">
        <w:rPr>
          <w:rFonts w:ascii="Arial" w:eastAsia="Times New Roman" w:hAnsi="Arial" w:cs="Arial"/>
          <w:color w:val="76A900"/>
          <w:sz w:val="20"/>
          <w:lang w:eastAsia="ru-RU"/>
        </w:rPr>
        <w:t>от</w:t>
      </w: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…</w:t>
      </w:r>
      <w:r w:rsidRPr="004A0B03">
        <w:rPr>
          <w:rFonts w:ascii="Arial" w:eastAsia="Times New Roman" w:hAnsi="Arial" w:cs="Arial"/>
          <w:color w:val="76A900"/>
          <w:sz w:val="20"/>
          <w:lang w:eastAsia="ru-RU"/>
        </w:rPr>
        <w:t>до</w:t>
      </w: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, а слово</w:t>
      </w:r>
      <w:r w:rsidRPr="004A0B03">
        <w:rPr>
          <w:rFonts w:ascii="Arial" w:eastAsia="Times New Roman" w:hAnsi="Arial" w:cs="Arial"/>
          <w:color w:val="4E4E3F"/>
          <w:sz w:val="20"/>
          <w:lang w:eastAsia="ru-RU"/>
        </w:rPr>
        <w:t> </w:t>
      </w:r>
      <w:r w:rsidRPr="004A0B03">
        <w:rPr>
          <w:rFonts w:ascii="Arial" w:eastAsia="Times New Roman" w:hAnsi="Arial" w:cs="Arial"/>
          <w:color w:val="76A900"/>
          <w:sz w:val="20"/>
          <w:lang w:eastAsia="ru-RU"/>
        </w:rPr>
        <w:t>или</w:t>
      </w: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, то они соединяются</w:t>
      </w:r>
      <w:r w:rsidRPr="004A0B03">
        <w:rPr>
          <w:rFonts w:ascii="Arial" w:eastAsia="Times New Roman" w:hAnsi="Arial" w:cs="Arial"/>
          <w:color w:val="4E4E3F"/>
          <w:sz w:val="20"/>
          <w:lang w:eastAsia="ru-RU"/>
        </w:rPr>
        <w:t> </w:t>
      </w:r>
      <w:r w:rsidRPr="004A0B03">
        <w:rPr>
          <w:rFonts w:ascii="Arial" w:eastAsia="Times New Roman" w:hAnsi="Arial" w:cs="Arial"/>
          <w:color w:val="76A900"/>
          <w:sz w:val="20"/>
          <w:szCs w:val="20"/>
          <w:lang w:eastAsia="ru-RU"/>
        </w:rPr>
        <w:t>дефисом</w:t>
      </w: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, но при цифровом обозначении ставится тире</w:t>
      </w:r>
      <w:proofErr w:type="gramStart"/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 :</w:t>
      </w:r>
      <w:proofErr w:type="gramEnd"/>
    </w:p>
    <w:p w:rsidR="004A0B03" w:rsidRPr="004A0B03" w:rsidRDefault="004A0B03" w:rsidP="004A0B03">
      <w:pPr>
        <w:spacing w:after="0" w:line="240" w:lineRule="auto"/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  <w:t>Пример:</w:t>
      </w:r>
    </w:p>
    <w:p w:rsidR="004A0B03" w:rsidRPr="004A0B03" w:rsidRDefault="004A0B03" w:rsidP="004A0B03">
      <w:pPr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Ср.: Пробудет в командировке пять-шесть дней.</w:t>
      </w:r>
    </w:p>
    <w:p w:rsidR="004A0B03" w:rsidRPr="004A0B03" w:rsidRDefault="004A0B03" w:rsidP="004A0B03">
      <w:pPr>
        <w:spacing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Пробудет в командировке 5 – 6 дней.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2. Между именами собственными, совокупностью которых называется какое-либо учение, научное учреждение и т. п.: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  <w:t>Пример:</w:t>
      </w:r>
    </w:p>
    <w:p w:rsidR="004A0B03" w:rsidRPr="004A0B03" w:rsidRDefault="004A0B03" w:rsidP="004A0B03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Физический закон Бойля – Мариотта.</w:t>
      </w: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br/>
        <w:t>Матч «Спартак» – «Динамо».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3. Между отдельными словами для показа внутренней связи между ними: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  <w:t>Пример: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Завершился конгресс Международного союза архитекторов, проходивший под девизом «Архитектура – человек – окружающая среда».</w:t>
      </w:r>
    </w:p>
    <w:p w:rsidR="004A0B03" w:rsidRPr="004A0B03" w:rsidRDefault="004A0B03" w:rsidP="004A0B03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Вчера – сегодня – завтра.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76A900"/>
          <w:sz w:val="20"/>
          <w:szCs w:val="20"/>
          <w:lang w:eastAsia="ru-RU"/>
        </w:rPr>
        <w:t>Интонационное тире</w:t>
      </w:r>
      <w:r w:rsidRPr="004A0B03">
        <w:rPr>
          <w:rFonts w:ascii="Arial" w:eastAsia="Times New Roman" w:hAnsi="Arial" w:cs="Arial"/>
          <w:color w:val="4E4E3F"/>
          <w:sz w:val="20"/>
          <w:lang w:eastAsia="ru-RU"/>
        </w:rPr>
        <w:t> </w:t>
      </w: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ставится: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1. Для указания места распадения простого предложения на словесные группы, чтобы уточнить смысловые отношения между членами предложения: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  <w:t>Пример:</w:t>
      </w:r>
    </w:p>
    <w:p w:rsidR="004A0B03" w:rsidRPr="004A0B03" w:rsidRDefault="004A0B03" w:rsidP="004A0B03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Это пособие – для учителей.</w:t>
      </w: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br/>
        <w:t>Это – пособие для учителей.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color w:val="4E4E3F"/>
          <w:sz w:val="20"/>
          <w:szCs w:val="20"/>
          <w:lang w:eastAsia="ru-RU"/>
        </w:rPr>
        <w:t>2. Между членами предложения для выражения неожиданности или для обозначения логического ударения: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30"/>
          <w:szCs w:val="30"/>
          <w:lang w:eastAsia="ru-RU"/>
        </w:rPr>
        <w:t>Пример: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И щуку бросили – в реку. (И. Крылов)</w:t>
      </w:r>
    </w:p>
    <w:p w:rsidR="004A0B03" w:rsidRPr="004A0B03" w:rsidRDefault="004A0B03" w:rsidP="004A0B03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Через несколько минут загремели цепи, двери отворились, и вошёл – Швабрин. (А. Пушкин)</w:t>
      </w:r>
    </w:p>
    <w:p w:rsidR="00897F2B" w:rsidRDefault="00897F2B" w:rsidP="004A0B03">
      <w:pPr>
        <w:spacing w:after="0" w:line="240" w:lineRule="auto"/>
      </w:pP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Поезд Москва – Санкт-Петербург.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И щуку бросили – в реку. (И. Крылов)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Через несколько минут загремели цепи, двери отворились, и вошёл – Швабрин. (А. Пушкин)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Завершился конгресс Международного союза архитекторов, проходивший под девизом «Архитектура – человек – окружающая среда».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Вчера – сегодня – завтра.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Физический закон Бойля – Мариотта.</w:t>
      </w: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br/>
        <w:t>Матч «Спартак» – «Динамо».</w:t>
      </w:r>
    </w:p>
    <w:p w:rsidR="004A0B03" w:rsidRPr="004A0B03" w:rsidRDefault="004A0B03" w:rsidP="004A0B03">
      <w:pPr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Пробудет в командировке пять-шесть дней.</w:t>
      </w:r>
    </w:p>
    <w:p w:rsidR="004A0B03" w:rsidRPr="004A0B03" w:rsidRDefault="004A0B03" w:rsidP="004A0B0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</w:pPr>
      <w:r w:rsidRPr="004A0B03">
        <w:rPr>
          <w:rFonts w:ascii="Arial" w:eastAsia="Times New Roman" w:hAnsi="Arial" w:cs="Arial"/>
          <w:i/>
          <w:iCs/>
          <w:color w:val="4E4E3F"/>
          <w:sz w:val="20"/>
          <w:szCs w:val="20"/>
          <w:lang w:eastAsia="ru-RU"/>
        </w:rPr>
        <w:t>в конце XIX – начале XX века.</w:t>
      </w:r>
    </w:p>
    <w:p w:rsidR="004A0B03" w:rsidRDefault="004A0B03"/>
    <w:p w:rsidR="004A0B03" w:rsidRDefault="004A0B03"/>
    <w:sectPr w:rsidR="004A0B03" w:rsidSect="004A0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0B03"/>
    <w:rsid w:val="004A0B03"/>
    <w:rsid w:val="0089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0B03"/>
  </w:style>
  <w:style w:type="character" w:customStyle="1" w:styleId="gxst-color-emph">
    <w:name w:val="gxst-color-emph"/>
    <w:basedOn w:val="a0"/>
    <w:rsid w:val="004A0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7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176">
                  <w:marLeft w:val="0"/>
                  <w:marRight w:val="0"/>
                  <w:marTop w:val="313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6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5068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3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4712">
                  <w:marLeft w:val="0"/>
                  <w:marRight w:val="0"/>
                  <w:marTop w:val="313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5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6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2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86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3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2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7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381755">
                                                          <w:marLeft w:val="0"/>
                                                          <w:marRight w:val="0"/>
                                                          <w:marTop w:val="313"/>
                                                          <w:marBottom w:val="313"/>
                                                          <w:divBdr>
                                                            <w:top w:val="single" w:sz="4" w:space="13" w:color="76A900"/>
                                                            <w:left w:val="none" w:sz="0" w:space="31" w:color="auto"/>
                                                            <w:bottom w:val="single" w:sz="4" w:space="13" w:color="76A900"/>
                                                            <w:right w:val="none" w:sz="0" w:space="16" w:color="auto"/>
                                                          </w:divBdr>
                                                          <w:divsChild>
                                                            <w:div w:id="94962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37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032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216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0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62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14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483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284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10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3"/>
                                                                                              <w:marBottom w:val="313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5460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9775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1067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572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1961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41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5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0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4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22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4">
                                                  <w:marLeft w:val="0"/>
                                                  <w:marRight w:val="0"/>
                                                  <w:marTop w:val="313"/>
                                                  <w:marBottom w:val="31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87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56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3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8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0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4336">
                                          <w:marLeft w:val="0"/>
                                          <w:marRight w:val="0"/>
                                          <w:marTop w:val="313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3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83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18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96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14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290246">
                                          <w:marLeft w:val="0"/>
                                          <w:marRight w:val="0"/>
                                          <w:marTop w:val="313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5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97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6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3468">
                                  <w:marLeft w:val="0"/>
                                  <w:marRight w:val="0"/>
                                  <w:marTop w:val="313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7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6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2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96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Ковааленко</dc:creator>
  <cp:keywords/>
  <dc:description/>
  <cp:lastModifiedBy>Галина Ковааленко</cp:lastModifiedBy>
  <cp:revision>2</cp:revision>
  <dcterms:created xsi:type="dcterms:W3CDTF">2016-10-03T17:59:00Z</dcterms:created>
  <dcterms:modified xsi:type="dcterms:W3CDTF">2016-10-03T18:01:00Z</dcterms:modified>
</cp:coreProperties>
</file>